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6DB1" w14:textId="77777777" w:rsidR="007D24A8" w:rsidRPr="00B531BD" w:rsidRDefault="007D24A8" w:rsidP="007D24A8">
      <w:pPr>
        <w:spacing w:after="0"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Numer referencyjny postępowania:</w:t>
      </w:r>
    </w:p>
    <w:p w14:paraId="77DBD1B9" w14:textId="7434D462" w:rsidR="007D24A8" w:rsidRPr="00B531BD" w:rsidRDefault="004146B3" w:rsidP="007D24A8">
      <w:pPr>
        <w:spacing w:after="0"/>
        <w:ind w:right="45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D4891">
        <w:rPr>
          <w:rFonts w:ascii="Arial" w:hAnsi="Arial" w:cs="Arial"/>
          <w:b/>
          <w:sz w:val="20"/>
          <w:szCs w:val="20"/>
        </w:rPr>
        <w:t>/ADM/202</w:t>
      </w:r>
      <w:r>
        <w:rPr>
          <w:rFonts w:ascii="Arial" w:hAnsi="Arial" w:cs="Arial"/>
          <w:b/>
          <w:sz w:val="20"/>
          <w:szCs w:val="20"/>
        </w:rPr>
        <w:t>4</w:t>
      </w:r>
    </w:p>
    <w:p w14:paraId="4709AFC6" w14:textId="77777777" w:rsidR="007D24A8" w:rsidRPr="00B531BD" w:rsidRDefault="007D24A8" w:rsidP="007D24A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 xml:space="preserve">Załącznik nr </w:t>
      </w:r>
      <w:r w:rsidR="00B531BD">
        <w:rPr>
          <w:rFonts w:ascii="Arial" w:hAnsi="Arial" w:cs="Arial"/>
          <w:b/>
          <w:sz w:val="20"/>
          <w:szCs w:val="20"/>
        </w:rPr>
        <w:t>4</w:t>
      </w:r>
      <w:r w:rsidR="00FB7074" w:rsidRPr="00B531BD">
        <w:rPr>
          <w:rFonts w:ascii="Arial" w:hAnsi="Arial" w:cs="Arial"/>
          <w:b/>
          <w:sz w:val="20"/>
          <w:szCs w:val="20"/>
        </w:rPr>
        <w:t xml:space="preserve"> do SWZ</w:t>
      </w:r>
    </w:p>
    <w:p w14:paraId="59A92BA6" w14:textId="77777777" w:rsidR="007D24A8" w:rsidRPr="00B531BD" w:rsidRDefault="007D24A8" w:rsidP="007D24A8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9FC6EA6" w14:textId="77777777" w:rsidR="00405111" w:rsidRPr="00B531BD" w:rsidRDefault="00B531BD" w:rsidP="00405111">
      <w:pPr>
        <w:spacing w:after="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Istotne</w:t>
      </w:r>
      <w:r w:rsidR="00405111" w:rsidRPr="00B531BD">
        <w:rPr>
          <w:rFonts w:ascii="Arial" w:hAnsi="Arial" w:cs="Arial"/>
          <w:b/>
          <w:szCs w:val="20"/>
        </w:rPr>
        <w:t xml:space="preserve"> Postanowienia Umowy w sprawie zamówienia publicznego, </w:t>
      </w:r>
    </w:p>
    <w:p w14:paraId="742DACFE" w14:textId="77777777" w:rsidR="007D24A8" w:rsidRPr="00B531BD" w:rsidRDefault="00405111" w:rsidP="00405111">
      <w:pPr>
        <w:spacing w:after="0" w:line="276" w:lineRule="auto"/>
        <w:jc w:val="center"/>
        <w:rPr>
          <w:rFonts w:ascii="Arial" w:hAnsi="Arial" w:cs="Arial"/>
          <w:b/>
          <w:szCs w:val="20"/>
        </w:rPr>
      </w:pPr>
      <w:r w:rsidRPr="00B531BD">
        <w:rPr>
          <w:rFonts w:ascii="Arial" w:hAnsi="Arial" w:cs="Arial"/>
          <w:b/>
          <w:szCs w:val="20"/>
        </w:rPr>
        <w:t>które zostaną wprowadzone do treści tej Umowy o zamówienie publiczne</w:t>
      </w:r>
    </w:p>
    <w:p w14:paraId="1752928C" w14:textId="77777777" w:rsidR="00405111" w:rsidRPr="00B531BD" w:rsidRDefault="00405111" w:rsidP="007D24A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CCCB84" w14:textId="77777777" w:rsidR="00E81747" w:rsidRPr="00B531BD" w:rsidRDefault="00E81747" w:rsidP="00E8174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>§ 1</w:t>
      </w:r>
    </w:p>
    <w:p w14:paraId="2CA86BCF" w14:textId="79BCDCF5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Przedmiotem umowy jest </w:t>
      </w:r>
      <w:r w:rsidR="00B531BD" w:rsidRPr="00B531BD">
        <w:rPr>
          <w:rFonts w:ascii="Arial" w:hAnsi="Arial" w:cs="Arial"/>
          <w:b/>
          <w:sz w:val="20"/>
          <w:szCs w:val="20"/>
        </w:rPr>
        <w:t>kompleksowa dostawa gazu ziemnego wysokometanowego (grupa E), obejmuj</w:t>
      </w:r>
      <w:r w:rsidR="00B531BD" w:rsidRPr="00B531BD">
        <w:rPr>
          <w:rFonts w:ascii="Arial" w:hAnsi="Arial" w:cs="Arial" w:hint="cs"/>
          <w:b/>
          <w:sz w:val="20"/>
          <w:szCs w:val="20"/>
        </w:rPr>
        <w:t>ą</w:t>
      </w:r>
      <w:r w:rsidR="00B531BD" w:rsidRPr="00B531BD">
        <w:rPr>
          <w:rFonts w:ascii="Arial" w:hAnsi="Arial" w:cs="Arial"/>
          <w:b/>
          <w:sz w:val="20"/>
          <w:szCs w:val="20"/>
        </w:rPr>
        <w:t>ca sprzeda</w:t>
      </w:r>
      <w:r w:rsidR="00B531BD" w:rsidRPr="00B531BD">
        <w:rPr>
          <w:rFonts w:ascii="Arial" w:hAnsi="Arial" w:cs="Arial" w:hint="cs"/>
          <w:b/>
          <w:sz w:val="20"/>
          <w:szCs w:val="20"/>
        </w:rPr>
        <w:t>ż</w:t>
      </w:r>
      <w:r w:rsidR="00B531BD" w:rsidRPr="00B531BD">
        <w:rPr>
          <w:rFonts w:ascii="Arial" w:hAnsi="Arial" w:cs="Arial"/>
          <w:b/>
          <w:sz w:val="20"/>
          <w:szCs w:val="20"/>
        </w:rPr>
        <w:t xml:space="preserve"> i dystrybucj</w:t>
      </w:r>
      <w:r w:rsidR="00B531BD" w:rsidRPr="00B531BD">
        <w:rPr>
          <w:rFonts w:ascii="Arial" w:hAnsi="Arial" w:cs="Arial" w:hint="cs"/>
          <w:b/>
          <w:sz w:val="20"/>
          <w:szCs w:val="20"/>
        </w:rPr>
        <w:t>ę</w:t>
      </w:r>
      <w:r w:rsidR="00B531BD" w:rsidRPr="00B531BD">
        <w:rPr>
          <w:rFonts w:ascii="Arial" w:hAnsi="Arial" w:cs="Arial"/>
          <w:b/>
          <w:sz w:val="20"/>
          <w:szCs w:val="20"/>
        </w:rPr>
        <w:t xml:space="preserve"> paliwa gazowego, w rozumieniu ustawy z dnia 10 kwietnia 1997 r. – Prawo energetyczne, do budynk</w:t>
      </w:r>
      <w:r w:rsidR="00B531BD" w:rsidRPr="00B531BD">
        <w:rPr>
          <w:rFonts w:ascii="Arial" w:hAnsi="Arial" w:cs="Arial" w:hint="cs"/>
          <w:b/>
          <w:sz w:val="20"/>
          <w:szCs w:val="20"/>
        </w:rPr>
        <w:t>ó</w:t>
      </w:r>
      <w:r w:rsidR="00B531BD" w:rsidRPr="00B531BD">
        <w:rPr>
          <w:rFonts w:ascii="Arial" w:hAnsi="Arial" w:cs="Arial"/>
          <w:b/>
          <w:sz w:val="20"/>
          <w:szCs w:val="20"/>
        </w:rPr>
        <w:t>w znajduj</w:t>
      </w:r>
      <w:r w:rsidR="00B531BD" w:rsidRPr="00B531BD">
        <w:rPr>
          <w:rFonts w:ascii="Arial" w:hAnsi="Arial" w:cs="Arial" w:hint="cs"/>
          <w:b/>
          <w:sz w:val="20"/>
          <w:szCs w:val="20"/>
        </w:rPr>
        <w:t>ą</w:t>
      </w:r>
      <w:r w:rsidR="00B531BD" w:rsidRPr="00B531BD">
        <w:rPr>
          <w:rFonts w:ascii="Arial" w:hAnsi="Arial" w:cs="Arial"/>
          <w:b/>
          <w:sz w:val="20"/>
          <w:szCs w:val="20"/>
        </w:rPr>
        <w:t>cych si</w:t>
      </w:r>
      <w:r w:rsidR="00B531BD" w:rsidRPr="00B531BD">
        <w:rPr>
          <w:rFonts w:ascii="Arial" w:hAnsi="Arial" w:cs="Arial" w:hint="cs"/>
          <w:b/>
          <w:sz w:val="20"/>
          <w:szCs w:val="20"/>
        </w:rPr>
        <w:t>ę</w:t>
      </w:r>
      <w:r w:rsidR="00B531BD" w:rsidRPr="00B531BD">
        <w:rPr>
          <w:rFonts w:ascii="Arial" w:hAnsi="Arial" w:cs="Arial"/>
          <w:b/>
          <w:sz w:val="20"/>
          <w:szCs w:val="20"/>
        </w:rPr>
        <w:t xml:space="preserve"> w posiadaniu Pniewskiego Przedsi</w:t>
      </w:r>
      <w:r w:rsidR="00B531BD" w:rsidRPr="00B531BD">
        <w:rPr>
          <w:rFonts w:ascii="Arial" w:hAnsi="Arial" w:cs="Arial" w:hint="cs"/>
          <w:b/>
          <w:sz w:val="20"/>
          <w:szCs w:val="20"/>
        </w:rPr>
        <w:t>ę</w:t>
      </w:r>
      <w:r w:rsidR="00B531BD" w:rsidRPr="00B531BD">
        <w:rPr>
          <w:rFonts w:ascii="Arial" w:hAnsi="Arial" w:cs="Arial"/>
          <w:b/>
          <w:sz w:val="20"/>
          <w:szCs w:val="20"/>
        </w:rPr>
        <w:t>biorstwa Komunalnego Sp. z o. o. w 202</w:t>
      </w:r>
      <w:r w:rsidR="004146B3">
        <w:rPr>
          <w:rFonts w:ascii="Arial" w:hAnsi="Arial" w:cs="Arial"/>
          <w:b/>
          <w:sz w:val="20"/>
          <w:szCs w:val="20"/>
        </w:rPr>
        <w:t>5</w:t>
      </w:r>
      <w:r w:rsidR="00B531BD" w:rsidRPr="00B531BD">
        <w:rPr>
          <w:rFonts w:ascii="Arial" w:hAnsi="Arial" w:cs="Arial"/>
          <w:b/>
          <w:sz w:val="20"/>
          <w:szCs w:val="20"/>
        </w:rPr>
        <w:t xml:space="preserve"> roku</w:t>
      </w:r>
      <w:r w:rsidRPr="00B531BD">
        <w:rPr>
          <w:rFonts w:ascii="Arial" w:hAnsi="Arial" w:cs="Arial"/>
          <w:sz w:val="20"/>
          <w:szCs w:val="20"/>
        </w:rPr>
        <w:t>.</w:t>
      </w:r>
    </w:p>
    <w:p w14:paraId="543CAA68" w14:textId="77777777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Umowa zostanie zawarta na podstawie postępowania przeprowadzonego w trybie podstawowym, bez przeprowadzenia negocjacji – zgodnie z art. 275 pkt 1) ustawy Pzp.</w:t>
      </w:r>
    </w:p>
    <w:p w14:paraId="36623930" w14:textId="77777777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Sprzedaż paliwa gazowego będzie się odbywać na warunkach określonych przepisami ustawy z dnia 10 kwietnia 1997 r. – Prawo energetyczne oraz wydanych na jej podstawie przepisów wykonawczych, przepisami Kodeksu cywilnego, postanowieniami umowy, zgodnie z ofertą Wykonawcy oraz zgodnie z taryfą dla paliwa gazowego Wykonawcy.</w:t>
      </w:r>
    </w:p>
    <w:p w14:paraId="7138C55E" w14:textId="77777777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Wykonawca oświadcza, że posiada ważną koncesję na obrót paliwem gazowym wydaną przez Prezesa Urzędu Regulacji Energetyki.</w:t>
      </w:r>
    </w:p>
    <w:p w14:paraId="29F8ACAC" w14:textId="77777777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Wykonawca nie będący Operatorem Systemu Dystrybucyjnego oświadcza, że posiada aktualną umowę z przedsiębiorstwem gazowniczym prowadzącym działalność </w:t>
      </w:r>
      <w:r w:rsidRPr="00B531BD">
        <w:rPr>
          <w:rFonts w:ascii="Arial" w:hAnsi="Arial" w:cs="Arial"/>
          <w:sz w:val="20"/>
          <w:szCs w:val="20"/>
        </w:rPr>
        <w:br/>
        <w:t>w zakresie dystrybucji paliwa gazowego na świadczenie usług dystrybucyjnych na obszarze, na którym znajduje się punkt odbioru paliwa.</w:t>
      </w:r>
    </w:p>
    <w:p w14:paraId="44051056" w14:textId="77777777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Rozliczenia za dostarczone paliwo gazowe odbywać się będą na podstawie odczytów wskazań istniejącego układu pomiarowo-rozliczeniowego.</w:t>
      </w:r>
    </w:p>
    <w:p w14:paraId="11508285" w14:textId="77777777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Zamawiający reguluje należności wynikające z faktur VAT w terminie do 14 dni (minimum) od daty wystawienia faktury, przy czym musi ona dotrzeć do Zamawiającego na minimum 7 dni przed terminem płatności.</w:t>
      </w:r>
    </w:p>
    <w:p w14:paraId="58ABE289" w14:textId="77777777" w:rsidR="00E81747" w:rsidRPr="00AF5E17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Strony ustalają, że </w:t>
      </w:r>
      <w:r w:rsidRPr="00B531BD">
        <w:rPr>
          <w:rFonts w:ascii="Arial" w:hAnsi="Arial" w:cs="Arial"/>
          <w:bCs/>
          <w:sz w:val="20"/>
          <w:szCs w:val="20"/>
        </w:rPr>
        <w:t xml:space="preserve">całkowita wartość wynagrodzenia Wykonawcy nie przekroczy kwoty określonej w ofercie. Tym samym </w:t>
      </w:r>
      <w:r w:rsidRPr="00B531BD">
        <w:rPr>
          <w:rFonts w:ascii="Arial" w:hAnsi="Arial" w:cs="Arial"/>
          <w:sz w:val="20"/>
          <w:szCs w:val="20"/>
        </w:rPr>
        <w:t xml:space="preserve">maksymalne wynagrodzenie za wykonanie przedmiotu umowy </w:t>
      </w:r>
      <w:r w:rsidRPr="00AF5E17">
        <w:rPr>
          <w:rFonts w:ascii="Arial" w:hAnsi="Arial" w:cs="Arial"/>
          <w:sz w:val="20"/>
          <w:szCs w:val="20"/>
        </w:rPr>
        <w:t xml:space="preserve">to </w:t>
      </w:r>
      <w:r w:rsidRPr="00AF5E17">
        <w:rPr>
          <w:rFonts w:ascii="Arial" w:hAnsi="Arial" w:cs="Arial"/>
          <w:bCs/>
          <w:sz w:val="20"/>
          <w:szCs w:val="20"/>
        </w:rPr>
        <w:t>[_] zł brutto (słownie: [_]), w tym za:</w:t>
      </w:r>
    </w:p>
    <w:p w14:paraId="551E80C7" w14:textId="111E64E5" w:rsidR="00E81747" w:rsidRPr="00AF5E17" w:rsidRDefault="00E81747" w:rsidP="00FB7074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851" w:hanging="426"/>
        <w:jc w:val="both"/>
        <w:rPr>
          <w:rFonts w:ascii="Arial" w:hAnsi="Arial" w:cs="Arial"/>
          <w:bCs/>
          <w:sz w:val="20"/>
          <w:szCs w:val="20"/>
        </w:rPr>
      </w:pPr>
      <w:r w:rsidRPr="00AF5E17">
        <w:rPr>
          <w:rFonts w:ascii="Arial" w:hAnsi="Arial" w:cs="Arial"/>
          <w:bCs/>
          <w:sz w:val="20"/>
          <w:szCs w:val="20"/>
        </w:rPr>
        <w:t xml:space="preserve">Punkt odbioru: </w:t>
      </w:r>
      <w:r w:rsidR="00B531BD" w:rsidRP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, ID Punktu Odbioru: </w:t>
      </w:r>
      <w:r w:rsidR="00B531BD" w:rsidRP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, </w:t>
      </w:r>
      <w:r w:rsidR="00FB7074" w:rsidRPr="00AF5E17">
        <w:rPr>
          <w:rFonts w:ascii="Arial" w:hAnsi="Arial" w:cs="Arial"/>
          <w:bCs/>
          <w:sz w:val="20"/>
          <w:szCs w:val="20"/>
        </w:rPr>
        <w:t xml:space="preserve">Grupa taryfowa </w:t>
      </w:r>
      <w:r w:rsidR="00AF5E17">
        <w:rPr>
          <w:rFonts w:ascii="Arial" w:hAnsi="Arial" w:cs="Arial"/>
          <w:bCs/>
          <w:sz w:val="20"/>
          <w:szCs w:val="20"/>
        </w:rPr>
        <w:t>…</w:t>
      </w:r>
      <w:r w:rsidR="00FB7074" w:rsidRPr="00AF5E17">
        <w:rPr>
          <w:rFonts w:ascii="Arial" w:hAnsi="Arial" w:cs="Arial"/>
          <w:bCs/>
          <w:sz w:val="20"/>
          <w:szCs w:val="20"/>
        </w:rPr>
        <w:t xml:space="preserve">, </w:t>
      </w:r>
      <w:r w:rsidRPr="00AF5E17">
        <w:rPr>
          <w:rFonts w:ascii="Arial" w:hAnsi="Arial" w:cs="Arial"/>
          <w:bCs/>
          <w:sz w:val="20"/>
          <w:szCs w:val="20"/>
        </w:rPr>
        <w:t xml:space="preserve">Moc zamówiona (umowna) </w:t>
      </w:r>
      <w:r w:rsid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 kWh, Prognozowane zapotrzebowanie na paliwo gazowe wynosi </w:t>
      </w:r>
      <w:r w:rsidR="00B531BD" w:rsidRP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 kWh, wynagrodzenie maksymalne nie przekroczy </w:t>
      </w:r>
      <w:r w:rsidR="00FB7074" w:rsidRPr="00AF5E17">
        <w:rPr>
          <w:rFonts w:ascii="Arial" w:hAnsi="Arial" w:cs="Arial"/>
          <w:bCs/>
          <w:sz w:val="20"/>
          <w:szCs w:val="20"/>
        </w:rPr>
        <w:t>[_]</w:t>
      </w:r>
      <w:r w:rsidRPr="00AF5E17">
        <w:rPr>
          <w:rFonts w:ascii="Arial" w:hAnsi="Arial" w:cs="Arial"/>
          <w:bCs/>
          <w:sz w:val="20"/>
          <w:szCs w:val="20"/>
        </w:rPr>
        <w:t xml:space="preserve"> zł brutto (słownie: </w:t>
      </w:r>
      <w:r w:rsidR="00FB7074" w:rsidRPr="00AF5E17">
        <w:rPr>
          <w:rFonts w:ascii="Arial" w:hAnsi="Arial" w:cs="Arial"/>
          <w:bCs/>
          <w:sz w:val="20"/>
          <w:szCs w:val="20"/>
        </w:rPr>
        <w:t>[_]</w:t>
      </w:r>
      <w:r w:rsidRPr="00AF5E17">
        <w:rPr>
          <w:rFonts w:ascii="Arial" w:hAnsi="Arial" w:cs="Arial"/>
          <w:bCs/>
          <w:sz w:val="20"/>
          <w:szCs w:val="20"/>
        </w:rPr>
        <w:t>);</w:t>
      </w:r>
    </w:p>
    <w:p w14:paraId="0E3F386C" w14:textId="2CB805D0" w:rsidR="00B531BD" w:rsidRPr="00AF5E17" w:rsidRDefault="00B531BD" w:rsidP="00B531BD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851" w:hanging="426"/>
        <w:jc w:val="both"/>
        <w:rPr>
          <w:rFonts w:ascii="Arial" w:hAnsi="Arial" w:cs="Arial"/>
          <w:bCs/>
          <w:sz w:val="20"/>
          <w:szCs w:val="20"/>
        </w:rPr>
      </w:pPr>
      <w:r w:rsidRPr="00AF5E17">
        <w:rPr>
          <w:rFonts w:ascii="Arial" w:hAnsi="Arial" w:cs="Arial"/>
          <w:bCs/>
          <w:sz w:val="20"/>
          <w:szCs w:val="20"/>
        </w:rPr>
        <w:t xml:space="preserve">Punkt odbioru: …, ID Punktu Odbioru: …, Grupa taryfowa </w:t>
      </w:r>
      <w:r w:rsid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, Moc zamówiona (umowna) </w:t>
      </w:r>
      <w:r w:rsid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 kWh, Prognozowane zapotrzebowanie na paliwo gazowe wynosi … kWh, wynagrodzenie maksymalne nie przekroczy [_] zł brutto (słownie: [_]);</w:t>
      </w:r>
    </w:p>
    <w:p w14:paraId="2A6450D1" w14:textId="6AFAE417" w:rsidR="00B531BD" w:rsidRPr="00AF5E17" w:rsidRDefault="00B531BD" w:rsidP="00B531BD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851" w:hanging="426"/>
        <w:jc w:val="both"/>
        <w:rPr>
          <w:rFonts w:ascii="Arial" w:hAnsi="Arial" w:cs="Arial"/>
          <w:bCs/>
          <w:sz w:val="20"/>
          <w:szCs w:val="20"/>
        </w:rPr>
      </w:pPr>
      <w:r w:rsidRPr="00AF5E17">
        <w:rPr>
          <w:rFonts w:ascii="Arial" w:hAnsi="Arial" w:cs="Arial"/>
          <w:bCs/>
          <w:sz w:val="20"/>
          <w:szCs w:val="20"/>
        </w:rPr>
        <w:t xml:space="preserve">Punkt odbioru: …, ID Punktu Odbioru: …, Grupa taryfowa </w:t>
      </w:r>
      <w:r w:rsid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, Moc zamówiona (umowna) </w:t>
      </w:r>
      <w:r w:rsidR="00AF5E17">
        <w:rPr>
          <w:rFonts w:ascii="Arial" w:hAnsi="Arial" w:cs="Arial"/>
          <w:bCs/>
          <w:sz w:val="20"/>
          <w:szCs w:val="20"/>
        </w:rPr>
        <w:t>…</w:t>
      </w:r>
      <w:r w:rsidRPr="00AF5E17">
        <w:rPr>
          <w:rFonts w:ascii="Arial" w:hAnsi="Arial" w:cs="Arial"/>
          <w:bCs/>
          <w:sz w:val="20"/>
          <w:szCs w:val="20"/>
        </w:rPr>
        <w:t xml:space="preserve"> kWh, Prognozowane zapotrzebowanie na paliwo gazowe wynosi … kWh, wynagrodzenie maksymalne nie przekroczy [_] zł brutto (słownie: [_]);</w:t>
      </w:r>
    </w:p>
    <w:p w14:paraId="657D23A3" w14:textId="77777777" w:rsidR="00E81747" w:rsidRPr="00B531BD" w:rsidRDefault="00E81747" w:rsidP="00E81747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Przewiduje się możliwość wprowadzenia istotnych zmian postanowień zawartej umowy </w:t>
      </w:r>
      <w:r w:rsidRPr="00B531BD">
        <w:rPr>
          <w:rFonts w:ascii="Arial" w:hAnsi="Arial" w:cs="Arial"/>
          <w:sz w:val="20"/>
          <w:szCs w:val="20"/>
        </w:rPr>
        <w:br/>
        <w:t>w stosunku do treści przedłożonej w niniejszym postępowaniu oferty, na podstawie której dokonano wyboru Wykonawcy w następujących przypadkach:</w:t>
      </w:r>
    </w:p>
    <w:p w14:paraId="0CCD0985" w14:textId="77777777" w:rsidR="00E81747" w:rsidRPr="00B531BD" w:rsidRDefault="00E81747" w:rsidP="00E81747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bCs/>
          <w:sz w:val="20"/>
          <w:szCs w:val="20"/>
        </w:rPr>
        <w:t>zmiany</w:t>
      </w:r>
      <w:r w:rsidRPr="00B531BD">
        <w:rPr>
          <w:rFonts w:ascii="Arial" w:hAnsi="Arial" w:cs="Arial"/>
          <w:sz w:val="20"/>
          <w:szCs w:val="20"/>
        </w:rPr>
        <w:t xml:space="preserve"> jednostkowych cen netto o kwotę wynikającą ze zmiany taryfy (Operatora Systemu Dystrybucyjnego zatwierdzonej przez Prezesa URE), stawki opodatkowania podatkiem akcyzowym oraz zmiany stawki podatku od towarów i usług - VAT. Warunkiem wprowadzenia zmian jest ustawowa zmiana stawki podatku VAT lub/i ustawowa zmiana opodatkowania podatkiem akcyzowym,</w:t>
      </w:r>
    </w:p>
    <w:p w14:paraId="30F2FCF9" w14:textId="77777777" w:rsidR="00E81747" w:rsidRPr="00B531BD" w:rsidRDefault="00E81747" w:rsidP="00E81747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851" w:hanging="426"/>
        <w:jc w:val="both"/>
        <w:rPr>
          <w:rFonts w:ascii="Arial" w:hAnsi="Arial" w:cs="Arial"/>
          <w:bCs/>
          <w:sz w:val="20"/>
          <w:szCs w:val="20"/>
        </w:rPr>
      </w:pPr>
      <w:r w:rsidRPr="00B531BD">
        <w:rPr>
          <w:rFonts w:ascii="Arial" w:hAnsi="Arial" w:cs="Arial"/>
          <w:bCs/>
          <w:sz w:val="20"/>
          <w:szCs w:val="20"/>
        </w:rPr>
        <w:t xml:space="preserve">zmiany terminu rozpoczęcia dostaw paliwa gazowego do punktu poboru wskazanego w załączniku nr 2 do SWZ. Warunkiem wprowadzenia zmiany terminu rozpoczęcia dostaw może </w:t>
      </w:r>
      <w:r w:rsidRPr="00B531BD">
        <w:rPr>
          <w:rFonts w:ascii="Arial" w:hAnsi="Arial" w:cs="Arial"/>
          <w:bCs/>
          <w:sz w:val="20"/>
          <w:szCs w:val="20"/>
        </w:rPr>
        <w:lastRenderedPageBreak/>
        <w:t>być okoliczność niezależna od stron, w szczególności przedłużająca się procedura zmiany Wykonawcy,</w:t>
      </w:r>
    </w:p>
    <w:p w14:paraId="74DFA522" w14:textId="77777777" w:rsidR="00E81747" w:rsidRPr="00B531BD" w:rsidRDefault="00E81747" w:rsidP="00E81747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851" w:hanging="426"/>
        <w:jc w:val="both"/>
        <w:rPr>
          <w:rFonts w:ascii="Arial" w:hAnsi="Arial" w:cs="Arial"/>
          <w:bCs/>
          <w:sz w:val="20"/>
          <w:szCs w:val="20"/>
        </w:rPr>
      </w:pPr>
      <w:r w:rsidRPr="00B531BD">
        <w:rPr>
          <w:rFonts w:ascii="Arial" w:hAnsi="Arial" w:cs="Arial"/>
          <w:bCs/>
          <w:sz w:val="20"/>
          <w:szCs w:val="20"/>
        </w:rPr>
        <w:t>zmiany mocy umownej, w przypadku innego zapotrzebowania na moc pod warunkiem wyrażenia zgody przez Operatora.</w:t>
      </w:r>
    </w:p>
    <w:p w14:paraId="42CF10E6" w14:textId="77777777" w:rsidR="00C23D5F" w:rsidRPr="00B531BD" w:rsidRDefault="00E81747" w:rsidP="00C23D5F">
      <w:pPr>
        <w:widowControl w:val="0"/>
        <w:numPr>
          <w:ilvl w:val="2"/>
          <w:numId w:val="16"/>
        </w:numPr>
        <w:tabs>
          <w:tab w:val="clear" w:pos="85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Zamawiający nie jest zwolniony z podatku akcyzowego.</w:t>
      </w:r>
    </w:p>
    <w:p w14:paraId="1CC811A9" w14:textId="77777777" w:rsidR="00C23D5F" w:rsidRPr="00B531BD" w:rsidRDefault="00C23D5F" w:rsidP="007D24A8">
      <w:pPr>
        <w:tabs>
          <w:tab w:val="left" w:pos="4536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425A4C86" w14:textId="77777777" w:rsidR="0067771A" w:rsidRPr="00B531BD" w:rsidRDefault="0067771A" w:rsidP="0067771A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>§ 2</w:t>
      </w:r>
    </w:p>
    <w:p w14:paraId="1D367923" w14:textId="51F37E12" w:rsidR="0067771A" w:rsidRPr="00B531BD" w:rsidRDefault="0067771A" w:rsidP="001249A7">
      <w:pPr>
        <w:pStyle w:val="Tekstpodstawowy3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531BD">
        <w:rPr>
          <w:rFonts w:ascii="Arial" w:hAnsi="Arial" w:cs="Arial"/>
          <w:color w:val="000000" w:themeColor="text1"/>
          <w:sz w:val="20"/>
          <w:szCs w:val="20"/>
        </w:rPr>
        <w:t xml:space="preserve">Strony ustalają termin realizacji Przedmiotu Umowy, w okresie </w:t>
      </w:r>
      <w:r w:rsidR="00B531BD">
        <w:rPr>
          <w:rFonts w:ascii="Arial" w:hAnsi="Arial" w:cs="Arial"/>
          <w:color w:val="000000" w:themeColor="text1"/>
          <w:sz w:val="20"/>
          <w:szCs w:val="20"/>
        </w:rPr>
        <w:t xml:space="preserve">od 1 </w:t>
      </w:r>
      <w:r w:rsidR="00980D1A">
        <w:rPr>
          <w:rFonts w:ascii="Arial" w:hAnsi="Arial" w:cs="Arial"/>
          <w:color w:val="000000" w:themeColor="text1"/>
          <w:sz w:val="20"/>
          <w:szCs w:val="20"/>
        </w:rPr>
        <w:t>stycznia</w:t>
      </w:r>
      <w:r w:rsidR="00B531BD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4146B3">
        <w:rPr>
          <w:rFonts w:ascii="Arial" w:hAnsi="Arial" w:cs="Arial"/>
          <w:color w:val="000000" w:themeColor="text1"/>
          <w:sz w:val="20"/>
          <w:szCs w:val="20"/>
        </w:rPr>
        <w:t>5</w:t>
      </w:r>
      <w:r w:rsidR="00B531BD">
        <w:rPr>
          <w:rFonts w:ascii="Arial" w:hAnsi="Arial" w:cs="Arial"/>
          <w:color w:val="000000" w:themeColor="text1"/>
          <w:sz w:val="20"/>
          <w:szCs w:val="20"/>
        </w:rPr>
        <w:t xml:space="preserve"> roku do dnia 31 grudnia 202</w:t>
      </w:r>
      <w:r w:rsidR="004146B3">
        <w:rPr>
          <w:rFonts w:ascii="Arial" w:hAnsi="Arial" w:cs="Arial"/>
          <w:color w:val="000000" w:themeColor="text1"/>
          <w:sz w:val="20"/>
          <w:szCs w:val="20"/>
        </w:rPr>
        <w:t>5</w:t>
      </w:r>
      <w:r w:rsidR="00B531BD">
        <w:rPr>
          <w:rFonts w:ascii="Arial" w:hAnsi="Arial" w:cs="Arial"/>
          <w:color w:val="000000" w:themeColor="text1"/>
          <w:sz w:val="20"/>
          <w:szCs w:val="20"/>
        </w:rPr>
        <w:t xml:space="preserve"> roku</w:t>
      </w:r>
      <w:r w:rsidR="001249A7" w:rsidRPr="00B531B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D1FFFE" w14:textId="77777777" w:rsidR="0067771A" w:rsidRPr="00B531BD" w:rsidRDefault="0067771A" w:rsidP="0067771A">
      <w:pPr>
        <w:pStyle w:val="Tekstpodstawowy3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Umowa realizowana będzie w okresie, o którym mowa w ust. 1 lub do wyczerpania kwoty wynagrodzenia, o którym mowa w § 1 ust. 8 PPU.</w:t>
      </w:r>
    </w:p>
    <w:p w14:paraId="0C5689AB" w14:textId="77777777" w:rsidR="0067771A" w:rsidRPr="00B531BD" w:rsidRDefault="0067771A" w:rsidP="0067771A">
      <w:pPr>
        <w:pStyle w:val="Tekstpodstawowy3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Zamawiający zastrzega sobie możliwość zmiany terminu obowiązywania umowy, o którym mowa w ust. 1, w przypadku niewykorzystania kwoty wynagrodzenia brutto, o której mowa w § 1 ust. 1 PPU.</w:t>
      </w:r>
    </w:p>
    <w:p w14:paraId="6EEC2927" w14:textId="77777777" w:rsidR="005C1375" w:rsidRPr="00AF5E17" w:rsidRDefault="005C1375" w:rsidP="005C1375">
      <w:pPr>
        <w:pStyle w:val="Tekstpodstawowy3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F5E17">
        <w:rPr>
          <w:rFonts w:ascii="Arial" w:hAnsi="Arial" w:cs="Arial"/>
          <w:sz w:val="20"/>
          <w:szCs w:val="20"/>
        </w:rPr>
        <w:t>Rozpoczęcie dostaw nastąpi nie wcześniej, niż po skutecznym zgłoszeniu umowy do Operatora Systemu Dystrybucyjnego, którym jest PSG sp. z o.o.</w:t>
      </w:r>
    </w:p>
    <w:p w14:paraId="74F3BAAC" w14:textId="77777777" w:rsidR="0067771A" w:rsidRPr="00B531BD" w:rsidRDefault="0067771A" w:rsidP="007D24A8">
      <w:pPr>
        <w:tabs>
          <w:tab w:val="left" w:pos="4536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454D3BEA" w14:textId="77777777" w:rsidR="007D24A8" w:rsidRPr="00B531BD" w:rsidRDefault="007D24A8" w:rsidP="007D24A8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 xml:space="preserve">§ </w:t>
      </w:r>
      <w:r w:rsidR="0067771A" w:rsidRPr="00B531BD">
        <w:rPr>
          <w:rFonts w:ascii="Arial" w:hAnsi="Arial" w:cs="Arial"/>
          <w:b/>
          <w:sz w:val="20"/>
          <w:szCs w:val="20"/>
        </w:rPr>
        <w:t>3</w:t>
      </w:r>
    </w:p>
    <w:p w14:paraId="3F005B59" w14:textId="77777777" w:rsidR="007D24A8" w:rsidRPr="00B531BD" w:rsidRDefault="007D24A8" w:rsidP="007D24A8">
      <w:pPr>
        <w:numPr>
          <w:ilvl w:val="0"/>
          <w:numId w:val="12"/>
        </w:numPr>
        <w:tabs>
          <w:tab w:val="num" w:pos="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Wykonawca może żądać wyłącznie wynagrodzenia należnego z tytułu wykonania umowy części umowy.</w:t>
      </w:r>
    </w:p>
    <w:p w14:paraId="0BBD28EC" w14:textId="77777777" w:rsidR="007D24A8" w:rsidRPr="00B531BD" w:rsidRDefault="007D24A8" w:rsidP="007D24A8">
      <w:pPr>
        <w:numPr>
          <w:ilvl w:val="0"/>
          <w:numId w:val="12"/>
        </w:numPr>
        <w:tabs>
          <w:tab w:val="num" w:pos="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Oświadczenie o rozwiązaniu lub odstąpieniu wymaga formy pisemnej pod rygorem nieważności.</w:t>
      </w:r>
    </w:p>
    <w:p w14:paraId="72D79310" w14:textId="77777777" w:rsidR="007D24A8" w:rsidRPr="00B531BD" w:rsidRDefault="007D24A8" w:rsidP="007D24A8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W takim przypadku Wykonawca może żądać wyłącznie wynagrodzenia należnego za dostawy zrealizowane do dnia odstąpienia od umowy.</w:t>
      </w:r>
    </w:p>
    <w:p w14:paraId="5331C8E5" w14:textId="77777777" w:rsidR="007D24A8" w:rsidRPr="00B531BD" w:rsidRDefault="007D24A8" w:rsidP="007D24A8">
      <w:pPr>
        <w:tabs>
          <w:tab w:val="left" w:pos="4536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37F4CB3D" w14:textId="77777777" w:rsidR="007D24A8" w:rsidRPr="00B531BD" w:rsidRDefault="007D24A8" w:rsidP="007D24A8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 xml:space="preserve">§ </w:t>
      </w:r>
      <w:r w:rsidR="0067771A" w:rsidRPr="00B531BD">
        <w:rPr>
          <w:rFonts w:ascii="Arial" w:hAnsi="Arial" w:cs="Arial"/>
          <w:b/>
          <w:sz w:val="20"/>
          <w:szCs w:val="20"/>
        </w:rPr>
        <w:t>4</w:t>
      </w:r>
    </w:p>
    <w:p w14:paraId="4525B907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Zamawiający i Wykonawca zobowiązują się do zachowania w poufności treści umowy, </w:t>
      </w:r>
      <w:r w:rsidRPr="00B531BD">
        <w:rPr>
          <w:rFonts w:ascii="Arial" w:hAnsi="Arial" w:cs="Arial"/>
          <w:sz w:val="20"/>
          <w:szCs w:val="20"/>
        </w:rPr>
        <w:br/>
        <w:t>a także wszelkich informacji w posiadanie których wejdą z związku z zawarciem lub wykonaniem umowy. Poufnością objęte będą w szczególności informacje stanowiące tajemnicę przedsiębiorstwa Zamawiającego i Wykonaw</w:t>
      </w:r>
      <w:r w:rsidR="00B531BD">
        <w:rPr>
          <w:rFonts w:ascii="Arial" w:hAnsi="Arial" w:cs="Arial"/>
          <w:sz w:val="20"/>
          <w:szCs w:val="20"/>
        </w:rPr>
        <w:t xml:space="preserve">cy oraz tajemnicę ich klientów </w:t>
      </w:r>
      <w:r w:rsidRPr="00B531BD">
        <w:rPr>
          <w:rFonts w:ascii="Arial" w:hAnsi="Arial" w:cs="Arial"/>
          <w:sz w:val="20"/>
          <w:szCs w:val="20"/>
        </w:rPr>
        <w:t>i kontrahentów, w rozumieniu przepisu art. 11 ustawy z dnia 16 kwietnia 1993 r. o zwalczaniu nieuczciwej konkurencji (j.t. Dz. U. z 2020 r., poz. 1913 ze zm.), lub które zostały oznaczone jako poufne. Zobowiązanie to obejmuje obowiązki obu stron do nie ujawniania, nie udostępniania w jakiejkolwiek formie osobom trzecim, ani też czynienia niedozwolonego użytku z jakichkolwiek informacji, o których mowa w zdaniu poprzednim, które nie zostały podane przez drugą stronę do wiadomości publicznej.</w:t>
      </w:r>
    </w:p>
    <w:p w14:paraId="53382186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W przypadku jakiegokolwiek ujawnienia lub utraty informacji dotyczących jednej ze Stron, druga Strona niezwłocznie zawiadomi Stronę, której informacje zostały utracone </w:t>
      </w:r>
      <w:r w:rsidRPr="00B531BD">
        <w:rPr>
          <w:rFonts w:ascii="Arial" w:hAnsi="Arial" w:cs="Arial"/>
          <w:sz w:val="20"/>
          <w:szCs w:val="20"/>
        </w:rPr>
        <w:br/>
        <w:t>i podejmie wszelkie niezbędne działania w celu minimalizacji zakresu naruszenia oraz wynikających zeń szkód.</w:t>
      </w:r>
    </w:p>
    <w:p w14:paraId="2B6B05AC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W przypadku naruszenia obowiązku zachowania poufności, Strona będzie ponosić pełną odpowiedzialność na zasadach określonych w </w:t>
      </w:r>
      <w:smartTag w:uri="lexAThandschemas/lexAThand" w:element="lexATakty">
        <w:smartTagPr>
          <w:attr w:name="ProductID" w:val="kodeksie cywilnym"/>
        </w:smartTagPr>
        <w:r w:rsidRPr="00B531BD">
          <w:rPr>
            <w:rFonts w:ascii="Arial" w:hAnsi="Arial" w:cs="Arial"/>
            <w:sz w:val="20"/>
            <w:szCs w:val="20"/>
          </w:rPr>
          <w:t>kodeksie cywilnym</w:t>
        </w:r>
      </w:smartTag>
      <w:r w:rsidRPr="00B531BD">
        <w:rPr>
          <w:rFonts w:ascii="Arial" w:hAnsi="Arial" w:cs="Arial"/>
          <w:sz w:val="20"/>
          <w:szCs w:val="20"/>
        </w:rPr>
        <w:t xml:space="preserve"> i ustawie o zwalczaniu nieuczciwej konkurencji, za szkody spowodowane ujawnieniem informacji objętych poufnością.</w:t>
      </w:r>
    </w:p>
    <w:p w14:paraId="43C551DB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W przypadku jakichkolwiek wątpliwości co do charakteru danej informacji, przed jej udostępnieniem lub ujawnieniem, Strona zamierzająca ujawnić daną informację zwróci się do drugiej Strony o wskazanie, czy informację tę ma traktować jako poufną.</w:t>
      </w:r>
    </w:p>
    <w:p w14:paraId="03E20525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Strony zapewnią przestrzeganie postanowień niniejszego paragrafu przez swoich pracowników oraz osoby działające na jej zlecenie lub w jej interesie, bez względu na podstawę prawną związku tych osób ze Stroną.</w:t>
      </w:r>
    </w:p>
    <w:p w14:paraId="10EC13F7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lastRenderedPageBreak/>
        <w:t>Postanowienia niniejszego paragrafu obowiązują również przez okres 5 lat od dnia wygaśnięcia lub zakończenia Umowy.</w:t>
      </w:r>
    </w:p>
    <w:p w14:paraId="4BC6B50F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Wszelkie informacje podawane do publicznej wiadomości (np. w formie komunikatów prasowych lub referencji) musza być przed upublicznieniem uzgodnione pomiędzy Stronami. </w:t>
      </w:r>
    </w:p>
    <w:p w14:paraId="211CE17C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 xml:space="preserve">Strona zobowiązana przez sąd, organ administracji publicznej lub jakąkolwiek inną instytucję do ujawnienia informacji chronionej na podstawie niniejszego paragrafu, jest obowiązana niezwłoczne poinformować o tym pisemnie drugą Stronę. </w:t>
      </w:r>
    </w:p>
    <w:p w14:paraId="6C030E23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W przypadku naruszenia obowiązku zachowania poufności, Strona będzie ponosić pełną odpowiedzialność na zasadach określonych w Kodeksie Cywilnym i powołanej w ust. 1 ustawie o zwalczaniu nieuczciwej konkurencji, za szkody spowodowane ujawnieniem informacji objętych poufnością.</w:t>
      </w:r>
    </w:p>
    <w:p w14:paraId="4C42487B" w14:textId="77777777" w:rsidR="007D24A8" w:rsidRPr="00B531BD" w:rsidRDefault="007D24A8" w:rsidP="007D24A8">
      <w:pPr>
        <w:numPr>
          <w:ilvl w:val="0"/>
          <w:numId w:val="2"/>
        </w:numPr>
        <w:tabs>
          <w:tab w:val="clear" w:pos="284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Nie stanowią informacji poufnych informacje, które były publicznie znane przed ich ujawnieniem przez drugą Stronę.</w:t>
      </w:r>
    </w:p>
    <w:p w14:paraId="25E36296" w14:textId="77777777" w:rsidR="007D24A8" w:rsidRPr="00B531BD" w:rsidRDefault="007D24A8" w:rsidP="007D24A8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49EE69" w14:textId="77777777" w:rsidR="007D24A8" w:rsidRPr="00B531BD" w:rsidRDefault="007D24A8" w:rsidP="007D24A8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 xml:space="preserve">§ </w:t>
      </w:r>
      <w:r w:rsidR="0067771A" w:rsidRPr="00B531BD">
        <w:rPr>
          <w:rFonts w:ascii="Arial" w:hAnsi="Arial" w:cs="Arial"/>
          <w:b/>
          <w:sz w:val="20"/>
          <w:szCs w:val="20"/>
        </w:rPr>
        <w:t>5</w:t>
      </w:r>
    </w:p>
    <w:p w14:paraId="724BE46B" w14:textId="77777777" w:rsidR="007D24A8" w:rsidRPr="00B531BD" w:rsidRDefault="007D24A8" w:rsidP="007D24A8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14:paraId="6486D880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 xml:space="preserve">Strony postanawiają, iż dokonają odpowiedniej zmiany wynagrodzenia w wypadku wystąpienia którejkolwiek ze zmian przepisów wskazanych w art. 436 pkt 4 lit. b) Ustawy Pzp, tj. zmiany: </w:t>
      </w:r>
    </w:p>
    <w:p w14:paraId="242C9B9D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 xml:space="preserve">stawki podatku od towarów i usług oraz podatku akcyzowego, </w:t>
      </w:r>
    </w:p>
    <w:p w14:paraId="5E5AAC33" w14:textId="77777777" w:rsidR="00405111" w:rsidRPr="00B531BD" w:rsidRDefault="00405111" w:rsidP="00FB7074">
      <w:p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- jeżeli zmiany te będą miały wpływ na koszty wykonania zamówienia przez wykonawcę.</w:t>
      </w:r>
    </w:p>
    <w:p w14:paraId="578D1C62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Zmiana wysokości wynagrodzenia, o której mowa w ust. 2, obowiązywać będzie od dnia wejścia w życie zmian, o których mowa w ust. 2, zgodnie z załączoną uprzednio przez Wykonawcę kalkulacją kosztów oraz określoną niżej dokumentacją.</w:t>
      </w:r>
    </w:p>
    <w:p w14:paraId="5B86BF1B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 wypadku zmiany, o której mowa w ust. 2 pkt. 1) w zakresie zmiany stawki podatku VAT, wartość netto wynagrodzenia Wykonawcy nie zmieni się, a określona w aneksie wartość brutto wynagrodzenia zostanie wyliczona na podstawie nowych przepisów.</w:t>
      </w:r>
    </w:p>
    <w:p w14:paraId="5B5E510A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 wypadku zmiany, o której mowa w ust. 2 pkt. 1) w zakresie zmiany stawki podatku akcyzowego, wynagrodzenie Wykonawcy ulegnie zmianie o wartość wzrostu całkowitego kosztu wykonania przez Wykonawcę zamówienia wynikającą ze zmiany stawki podatku akcyzowego.</w:t>
      </w:r>
    </w:p>
    <w:p w14:paraId="4C57CB7E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Wykonawca powinien zgłosić Zamawiającemu na piśmie zamiar zmiany, o którym mowa w ust. 2, wraz z kalkulacją oraz stosowną dokumentacją, w terminie 30 dni od zdarzenia uzasadniającego wprowadzenie zmiany, pod rygorem pominięcia.</w:t>
      </w:r>
    </w:p>
    <w:p w14:paraId="5F2678F6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Zmiana Umowy, o której mowa w ust. 2, nie zostanie dokonana w przypadku, gdy w przedstawionej przez Wykonawcę dokumentacji jego uprawnienie w przedmiotowym zakresie (oraz jego treść) nie zostanie w sposób jednoznaczny wykazane.</w:t>
      </w:r>
    </w:p>
    <w:p w14:paraId="61FB6D8D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 xml:space="preserve">Zamawiający dopuszcza możliwość zmian zawartej umowy w szczególności </w:t>
      </w:r>
      <w:r w:rsidRPr="00B531BD">
        <w:rPr>
          <w:rFonts w:ascii="Arial" w:hAnsi="Arial" w:cs="Arial"/>
          <w:sz w:val="20"/>
        </w:rPr>
        <w:br/>
        <w:t>w następujących okolicznościach:</w:t>
      </w:r>
    </w:p>
    <w:p w14:paraId="05A6A18D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 przypadku zmiany: nazwy, adresu, statusu firmy;</w:t>
      </w:r>
    </w:p>
    <w:p w14:paraId="64906434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 przypadku zmiany podwykonawcy, przy pomocy którego Wykonawca realizuje przedmiot umowy, po uprzedniej akceptacji Zamawiającego;</w:t>
      </w:r>
    </w:p>
    <w:p w14:paraId="126111C2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wystąpi zmiana przepisów prawa istotnych dla realizacji przedmiotu umowy, mająca wpływ na zakres lub termin wykonania przedmiotu Umowy – zmianie może ulec zakres lub termin realizacji Umowy;</w:t>
      </w:r>
    </w:p>
    <w:p w14:paraId="30F30469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wystąpią wyjątkowo niesprzyjające warunki atmosferyczne uniemożliwiające lub znacznie utrudniające realizację przedmiotu Umowy i mające wpływ na terminowe wykonanie Umowy – zmianie może ulec zakres lub termin realizacji Umowy;</w:t>
      </w:r>
    </w:p>
    <w:p w14:paraId="75FD0E2D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 xml:space="preserve">wystąpią nieprzewidziane warunki fizyczne, uniemożliwiające lub wpływające istotnie na terminowe wykonanie Przedmiotu Umowy – zmianie może ulec zakres lub termin realizacji Umowy;  </w:t>
      </w:r>
    </w:p>
    <w:p w14:paraId="0815D2FB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 xml:space="preserve">zaistnieje inna, niemożliwa do przewidzenia w momencie zawarcia umowy okoliczność prawna, ekonomiczna lub techniczna, za którą żadna ze Stron nie ponosi odpowiedzialności, </w:t>
      </w:r>
      <w:r w:rsidRPr="00B531BD">
        <w:rPr>
          <w:rFonts w:ascii="Arial" w:hAnsi="Arial" w:cs="Arial"/>
          <w:sz w:val="20"/>
        </w:rPr>
        <w:lastRenderedPageBreak/>
        <w:t>skutkująca brakiem możliwości należytego wykonania umowy – zmianie może ulec zakres lub termin realizacji Umowy;</w:t>
      </w:r>
    </w:p>
    <w:p w14:paraId="484B99C3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wystąpią utrudnienia w dostępie do miejsca wykonania zamówienia z przyczyn nie leżących po stronie Wykonawcy – zmianie może ulec zakres lub termin realizacji Umowy.</w:t>
      </w:r>
    </w:p>
    <w:p w14:paraId="1756989F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Podstawą do ewentualnej zmiany ceny będzie wniosek Strony zawierający szczegółowe określenie okoliczności uzasadniających zmianę.</w:t>
      </w:r>
    </w:p>
    <w:p w14:paraId="7029C9E0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Zmiana ceny musi nastąpić w formie aneksu do umowy podpisanego przez obie strony.</w:t>
      </w:r>
    </w:p>
    <w:p w14:paraId="0E328679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Zamawiający dopuszcza zmiany Umowy po jej zawarciu, tj.:</w:t>
      </w:r>
    </w:p>
    <w:p w14:paraId="435D793E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zmiana ta jest korzystna dla Zamawiającego,</w:t>
      </w:r>
    </w:p>
    <w:p w14:paraId="74011C95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konieczność wprowadzenia zmian wyniknie z okoliczności obiektywnych, których nie można było przewidzieć w chwili zawarcia Umow</w:t>
      </w:r>
      <w:r w:rsidR="00B531BD">
        <w:rPr>
          <w:rFonts w:ascii="Arial" w:hAnsi="Arial" w:cs="Arial"/>
          <w:sz w:val="20"/>
        </w:rPr>
        <w:t xml:space="preserve">y, niezależnych od woli stron, </w:t>
      </w:r>
      <w:r w:rsidRPr="00B531BD">
        <w:rPr>
          <w:rFonts w:ascii="Arial" w:hAnsi="Arial" w:cs="Arial"/>
          <w:sz w:val="20"/>
        </w:rPr>
        <w:t>bez względu na to czy ich skutki są korzystne dla Zamawiającego,</w:t>
      </w:r>
    </w:p>
    <w:p w14:paraId="69B270E5" w14:textId="77777777" w:rsidR="00405111" w:rsidRPr="00B531BD" w:rsidRDefault="00405111" w:rsidP="00405111">
      <w:pPr>
        <w:numPr>
          <w:ilvl w:val="1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>strony umowy uznają zasadność wprowad</w:t>
      </w:r>
      <w:r w:rsidR="00B531BD">
        <w:rPr>
          <w:rFonts w:ascii="Arial" w:hAnsi="Arial" w:cs="Arial"/>
          <w:sz w:val="20"/>
        </w:rPr>
        <w:t xml:space="preserve">zenia zmian do Umowy, a zmiany </w:t>
      </w:r>
      <w:r w:rsidRPr="00B531BD">
        <w:rPr>
          <w:rFonts w:ascii="Arial" w:hAnsi="Arial" w:cs="Arial"/>
          <w:sz w:val="20"/>
        </w:rPr>
        <w:t>te nie wywołają niekorzystnych skutków dla Zamawiającego i nie spowodują zmiany oferowanych warunków realizacji zamówienia będących podstawą oceny ofert.</w:t>
      </w:r>
    </w:p>
    <w:p w14:paraId="7DA1E943" w14:textId="77777777" w:rsidR="00405111" w:rsidRPr="00B531BD" w:rsidRDefault="00405111" w:rsidP="00405111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531BD">
        <w:rPr>
          <w:rFonts w:ascii="Arial" w:hAnsi="Arial" w:cs="Arial"/>
          <w:sz w:val="20"/>
        </w:rPr>
        <w:t xml:space="preserve">Zmiana Umowy dokonana z naruszeniem przepisów ust. </w:t>
      </w:r>
      <w:r w:rsidR="00FB7074" w:rsidRPr="00B531BD">
        <w:rPr>
          <w:rFonts w:ascii="Arial" w:hAnsi="Arial" w:cs="Arial"/>
          <w:sz w:val="20"/>
        </w:rPr>
        <w:t>11</w:t>
      </w:r>
      <w:r w:rsidRPr="00B531BD">
        <w:rPr>
          <w:rFonts w:ascii="Arial" w:hAnsi="Arial" w:cs="Arial"/>
          <w:sz w:val="20"/>
        </w:rPr>
        <w:t xml:space="preserve"> jest nieważna. </w:t>
      </w:r>
    </w:p>
    <w:p w14:paraId="477EBB02" w14:textId="77777777" w:rsidR="007D24A8" w:rsidRPr="00B531BD" w:rsidRDefault="007D24A8" w:rsidP="007D24A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3D90561" w14:textId="77777777" w:rsidR="007D24A8" w:rsidRPr="00B531BD" w:rsidRDefault="007D24A8" w:rsidP="007D24A8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 xml:space="preserve">§ </w:t>
      </w:r>
      <w:r w:rsidR="0067771A" w:rsidRPr="00B531BD">
        <w:rPr>
          <w:rFonts w:ascii="Arial" w:hAnsi="Arial" w:cs="Arial"/>
          <w:b/>
          <w:sz w:val="20"/>
          <w:szCs w:val="20"/>
        </w:rPr>
        <w:t>6</w:t>
      </w:r>
    </w:p>
    <w:p w14:paraId="17B04949" w14:textId="77777777" w:rsidR="007D24A8" w:rsidRPr="00B531BD" w:rsidRDefault="007D24A8" w:rsidP="007D24A8">
      <w:pPr>
        <w:pStyle w:val="Tekstpodstawowy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14:paraId="60F83056" w14:textId="77777777" w:rsidR="007D24A8" w:rsidRPr="00B531BD" w:rsidRDefault="007D24A8" w:rsidP="007D24A8">
      <w:pPr>
        <w:pStyle w:val="Tekstpodstawowy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W razie wystąpienia przypadku „siły wyższej”, mającego negatywny wpływ na prawidłowe realizowanie postanowień Umowy, strona dotknięta „siłą wyższą”, zostaje zwolniona ze swoich zobowiązań wynikających z Umowy, na czas występowania „siły wyższej”, a uzgodnione terminy zostaną odpowiednio przedłużone.</w:t>
      </w:r>
    </w:p>
    <w:p w14:paraId="2C6343A3" w14:textId="77777777" w:rsidR="007D24A8" w:rsidRPr="00B531BD" w:rsidRDefault="007D24A8" w:rsidP="007D24A8">
      <w:pPr>
        <w:pStyle w:val="Tekstpodstawowy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</w:t>
      </w:r>
    </w:p>
    <w:p w14:paraId="7726895F" w14:textId="77777777" w:rsidR="007D24A8" w:rsidRPr="00B531BD" w:rsidRDefault="007D24A8" w:rsidP="007D24A8">
      <w:pPr>
        <w:pStyle w:val="Tekstpodstawowy"/>
        <w:widowControl/>
        <w:numPr>
          <w:ilvl w:val="0"/>
          <w:numId w:val="15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1BD">
        <w:rPr>
          <w:rFonts w:ascii="Arial" w:hAnsi="Arial" w:cs="Arial"/>
          <w:sz w:val="20"/>
          <w:szCs w:val="20"/>
        </w:rPr>
        <w:t>Po ustaniu „siły wyższej” strona dotknięta działaniem „siły wyższej”, jest zobowiązana niezwłocznie powiadomić pisemnie drugą stronę o fakcie ustania okoliczności lub zdarzeń „siły wyższej”. Po otrzymaniu zawiadomienia strony ustalają nowy termin realizacji Umowy.</w:t>
      </w:r>
    </w:p>
    <w:p w14:paraId="1C70F474" w14:textId="77777777" w:rsidR="007D24A8" w:rsidRPr="00B531BD" w:rsidRDefault="007D24A8" w:rsidP="007D24A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45ED232" w14:textId="77777777" w:rsidR="007D24A8" w:rsidRPr="00B531BD" w:rsidRDefault="007D24A8" w:rsidP="007D24A8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31BD">
        <w:rPr>
          <w:rFonts w:ascii="Arial" w:hAnsi="Arial" w:cs="Arial"/>
          <w:b/>
          <w:sz w:val="20"/>
          <w:szCs w:val="20"/>
        </w:rPr>
        <w:t xml:space="preserve">§ </w:t>
      </w:r>
      <w:r w:rsidR="0067771A" w:rsidRPr="00B531BD">
        <w:rPr>
          <w:rFonts w:ascii="Arial" w:hAnsi="Arial" w:cs="Arial"/>
          <w:b/>
          <w:sz w:val="20"/>
          <w:szCs w:val="20"/>
        </w:rPr>
        <w:t>7</w:t>
      </w:r>
    </w:p>
    <w:p w14:paraId="34B289A7" w14:textId="77777777" w:rsidR="007D24A8" w:rsidRPr="00B531BD" w:rsidRDefault="007D24A8" w:rsidP="007D24A8">
      <w:pPr>
        <w:pStyle w:val="TxBrp14"/>
        <w:numPr>
          <w:ilvl w:val="0"/>
          <w:numId w:val="6"/>
        </w:numPr>
        <w:tabs>
          <w:tab w:val="clear" w:pos="268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531BD">
        <w:rPr>
          <w:rFonts w:ascii="Arial" w:hAnsi="Arial" w:cs="Arial"/>
          <w:sz w:val="20"/>
          <w:szCs w:val="20"/>
          <w:lang w:val="pl-PL"/>
        </w:rPr>
        <w:t>Strony mają obowiązek wzajemnego informowania o wszelkich zmianach własnego statusu prawnego, a także o wszczęciu postępowania upadłościowego, układowego lub likwidacyjnego.</w:t>
      </w:r>
    </w:p>
    <w:p w14:paraId="40579C11" w14:textId="77777777" w:rsidR="007D24A8" w:rsidRPr="00B531BD" w:rsidRDefault="007D24A8" w:rsidP="007D24A8">
      <w:pPr>
        <w:pStyle w:val="TxBrp14"/>
        <w:numPr>
          <w:ilvl w:val="0"/>
          <w:numId w:val="6"/>
        </w:numPr>
        <w:tabs>
          <w:tab w:val="clear" w:pos="268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531BD">
        <w:rPr>
          <w:rFonts w:ascii="Arial" w:hAnsi="Arial" w:cs="Arial"/>
          <w:sz w:val="20"/>
          <w:szCs w:val="20"/>
          <w:lang w:val="pl-PL"/>
        </w:rPr>
        <w:t>Odstąpienie, wypowiedzenie i rozwiązanie umowy może nastąpić wyłącznie na piśmie, pod rygorem nieważności z zastrzeżeniem, że nie narusza to obowiązujących przepisów.</w:t>
      </w:r>
    </w:p>
    <w:p w14:paraId="7C0B0E31" w14:textId="77777777" w:rsidR="007D24A8" w:rsidRPr="00B531BD" w:rsidRDefault="007D24A8" w:rsidP="007D24A8">
      <w:pPr>
        <w:pStyle w:val="TxBrp14"/>
        <w:numPr>
          <w:ilvl w:val="0"/>
          <w:numId w:val="6"/>
        </w:numPr>
        <w:tabs>
          <w:tab w:val="clear" w:pos="268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531BD">
        <w:rPr>
          <w:rFonts w:ascii="Arial" w:hAnsi="Arial" w:cs="Arial"/>
          <w:sz w:val="20"/>
          <w:szCs w:val="20"/>
          <w:lang w:val="pl-PL"/>
        </w:rPr>
        <w:t xml:space="preserve">W sprawach nie uregulowanych niniejszą umową stosuje się przepisy ustawy z dnia </w:t>
      </w:r>
      <w:r w:rsidRPr="00B531BD">
        <w:rPr>
          <w:rFonts w:ascii="Arial" w:hAnsi="Arial" w:cs="Arial"/>
          <w:sz w:val="20"/>
          <w:szCs w:val="20"/>
          <w:lang w:val="pl-PL"/>
        </w:rPr>
        <w:br/>
        <w:t>11 września 2019 r. – Prawo zamówień publicznych, ustawy z dnia 23 kw</w:t>
      </w:r>
      <w:r w:rsidR="001249A7" w:rsidRPr="00B531BD">
        <w:rPr>
          <w:rFonts w:ascii="Arial" w:hAnsi="Arial" w:cs="Arial"/>
          <w:sz w:val="20"/>
          <w:szCs w:val="20"/>
          <w:lang w:val="pl-PL"/>
        </w:rPr>
        <w:t>ietnia 1964 r. – Kodeks cywilny</w:t>
      </w:r>
      <w:r w:rsidRPr="00B531BD">
        <w:rPr>
          <w:rFonts w:ascii="Arial" w:hAnsi="Arial" w:cs="Arial"/>
          <w:sz w:val="20"/>
          <w:szCs w:val="20"/>
          <w:lang w:val="pl-PL"/>
        </w:rPr>
        <w:t>.</w:t>
      </w:r>
    </w:p>
    <w:p w14:paraId="4F2C5BB8" w14:textId="77777777" w:rsidR="007D24A8" w:rsidRPr="00B531BD" w:rsidRDefault="007D24A8" w:rsidP="007D24A8">
      <w:pPr>
        <w:pStyle w:val="TxBrp14"/>
        <w:numPr>
          <w:ilvl w:val="0"/>
          <w:numId w:val="6"/>
        </w:numPr>
        <w:tabs>
          <w:tab w:val="clear" w:pos="268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531BD">
        <w:rPr>
          <w:rFonts w:ascii="Arial" w:hAnsi="Arial" w:cs="Arial"/>
          <w:sz w:val="20"/>
          <w:szCs w:val="20"/>
          <w:lang w:val="pl-PL"/>
        </w:rPr>
        <w:t xml:space="preserve">Ewentualne spory wynikłe na tle umowy, rozstrzygane będą sąd miejscowo właściwy dla siedziby Zamawiającego. </w:t>
      </w:r>
    </w:p>
    <w:p w14:paraId="73C78DAA" w14:textId="77777777" w:rsidR="007D24A8" w:rsidRPr="00B531BD" w:rsidRDefault="007D24A8" w:rsidP="007D24A8">
      <w:pPr>
        <w:pStyle w:val="TxBrp14"/>
        <w:numPr>
          <w:ilvl w:val="0"/>
          <w:numId w:val="6"/>
        </w:numPr>
        <w:tabs>
          <w:tab w:val="clear" w:pos="268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531BD">
        <w:rPr>
          <w:rFonts w:ascii="Arial" w:hAnsi="Arial" w:cs="Arial"/>
          <w:sz w:val="20"/>
          <w:szCs w:val="20"/>
          <w:lang w:val="pl-PL"/>
        </w:rPr>
        <w:t xml:space="preserve">Strony zobowiązują się do informowania siebie nawzajem o każdorazowej zmianie adresu swojej siedziby lub zamieszkania. W razie zaniedbania tego obowiązku, korespondencje wysłaną listem </w:t>
      </w:r>
      <w:r w:rsidRPr="00B531BD">
        <w:rPr>
          <w:rFonts w:ascii="Arial" w:hAnsi="Arial" w:cs="Arial"/>
          <w:sz w:val="20"/>
          <w:szCs w:val="20"/>
          <w:lang w:val="pl-PL"/>
        </w:rPr>
        <w:lastRenderedPageBreak/>
        <w:t>poleconym za potwierdzenie odbioru na adres podany uprzednio, uważa się za doręczoną.</w:t>
      </w:r>
    </w:p>
    <w:p w14:paraId="49929B35" w14:textId="77777777" w:rsidR="007D24A8" w:rsidRPr="00B531BD" w:rsidRDefault="007D24A8" w:rsidP="007D24A8">
      <w:pPr>
        <w:pStyle w:val="TxBrp14"/>
        <w:numPr>
          <w:ilvl w:val="0"/>
          <w:numId w:val="6"/>
        </w:numPr>
        <w:tabs>
          <w:tab w:val="clear" w:pos="268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531BD">
        <w:rPr>
          <w:rFonts w:ascii="Arial" w:hAnsi="Arial" w:cs="Arial"/>
          <w:sz w:val="20"/>
          <w:szCs w:val="20"/>
          <w:lang w:val="pl-PL"/>
        </w:rPr>
        <w:t>Umowę sporządzono w trzech jednobrzmiących egzemplarzach, jeden dla Wykonawcy, dwa dla Zamawiającego.</w:t>
      </w:r>
    </w:p>
    <w:sectPr w:rsidR="007D24A8" w:rsidRPr="00B531BD" w:rsidSect="00E817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702" w:left="1417" w:header="708" w:footer="1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E494" w14:textId="77777777" w:rsidR="00356D6C" w:rsidRDefault="00356D6C" w:rsidP="00810353">
      <w:pPr>
        <w:spacing w:after="0" w:line="240" w:lineRule="auto"/>
      </w:pPr>
      <w:r>
        <w:separator/>
      </w:r>
    </w:p>
  </w:endnote>
  <w:endnote w:type="continuationSeparator" w:id="0">
    <w:p w14:paraId="4B748E91" w14:textId="77777777" w:rsidR="00356D6C" w:rsidRDefault="00356D6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7F74" w14:textId="77777777" w:rsidR="00B531BD" w:rsidRPr="00D306DD" w:rsidRDefault="00B531BD" w:rsidP="00B531BD">
    <w:pPr>
      <w:pStyle w:val="Stopka"/>
      <w:pBdr>
        <w:top w:val="single" w:sz="24" w:space="1" w:color="0070C0"/>
      </w:pBdr>
      <w:rPr>
        <w:rFonts w:ascii="Calibri" w:hAnsi="Calibri" w:cs="Calibri"/>
        <w:sz w:val="4"/>
        <w:szCs w:val="14"/>
      </w:rPr>
    </w:pPr>
  </w:p>
  <w:p w14:paraId="7E827036" w14:textId="77777777" w:rsidR="00A241D3" w:rsidRPr="00B531BD" w:rsidRDefault="00B531BD" w:rsidP="00B531BD">
    <w:pPr>
      <w:pStyle w:val="Stopka"/>
      <w:rPr>
        <w:rFonts w:ascii="Arial" w:hAnsi="Arial" w:cs="Arial"/>
        <w:sz w:val="18"/>
        <w:szCs w:val="14"/>
      </w:rPr>
    </w:pPr>
    <w:r w:rsidRPr="008804D9">
      <w:rPr>
        <w:rFonts w:ascii="Arial" w:hAnsi="Arial" w:cs="Arial"/>
        <w:sz w:val="18"/>
        <w:szCs w:val="14"/>
      </w:rPr>
      <w:t>Pniewskie Przedsiębiorstwo Komunalne Sp. z o.o., ul. Wspólna 6; 62-045 Pniewy</w:t>
    </w:r>
    <w:r w:rsidRPr="008804D9">
      <w:rPr>
        <w:rFonts w:ascii="Arial" w:hAnsi="Arial" w:cs="Arial"/>
        <w:sz w:val="18"/>
        <w:szCs w:val="14"/>
      </w:rPr>
      <w:tab/>
      <w:t xml:space="preserve">Strona </w:t>
    </w:r>
    <w:r w:rsidRPr="008804D9">
      <w:rPr>
        <w:rFonts w:ascii="Arial" w:hAnsi="Arial" w:cs="Arial"/>
        <w:b/>
        <w:sz w:val="18"/>
        <w:szCs w:val="14"/>
      </w:rPr>
      <w:fldChar w:fldCharType="begin"/>
    </w:r>
    <w:r w:rsidRPr="008804D9">
      <w:rPr>
        <w:rFonts w:ascii="Arial" w:hAnsi="Arial" w:cs="Arial"/>
        <w:b/>
        <w:sz w:val="18"/>
        <w:szCs w:val="14"/>
      </w:rPr>
      <w:instrText>PAGE</w:instrText>
    </w:r>
    <w:r w:rsidRPr="008804D9">
      <w:rPr>
        <w:rFonts w:ascii="Arial" w:hAnsi="Arial" w:cs="Arial"/>
        <w:b/>
        <w:sz w:val="18"/>
        <w:szCs w:val="14"/>
      </w:rPr>
      <w:fldChar w:fldCharType="separate"/>
    </w:r>
    <w:r>
      <w:rPr>
        <w:rFonts w:ascii="Arial" w:hAnsi="Arial" w:cs="Arial"/>
        <w:b/>
        <w:noProof/>
        <w:sz w:val="18"/>
        <w:szCs w:val="14"/>
      </w:rPr>
      <w:t>4</w:t>
    </w:r>
    <w:r w:rsidRPr="008804D9">
      <w:rPr>
        <w:rFonts w:ascii="Arial" w:hAnsi="Arial" w:cs="Arial"/>
        <w:b/>
        <w:sz w:val="18"/>
        <w:szCs w:val="14"/>
      </w:rPr>
      <w:fldChar w:fldCharType="end"/>
    </w:r>
    <w:r w:rsidRPr="008804D9">
      <w:rPr>
        <w:rFonts w:ascii="Arial" w:hAnsi="Arial" w:cs="Arial"/>
        <w:sz w:val="18"/>
        <w:szCs w:val="14"/>
      </w:rPr>
      <w:t xml:space="preserve"> z </w:t>
    </w:r>
    <w:r w:rsidRPr="008804D9">
      <w:rPr>
        <w:rFonts w:ascii="Arial" w:hAnsi="Arial" w:cs="Arial"/>
        <w:sz w:val="18"/>
        <w:szCs w:val="14"/>
      </w:rPr>
      <w:fldChar w:fldCharType="begin"/>
    </w:r>
    <w:r w:rsidRPr="008804D9">
      <w:rPr>
        <w:rFonts w:ascii="Arial" w:hAnsi="Arial" w:cs="Arial"/>
        <w:sz w:val="18"/>
        <w:szCs w:val="14"/>
      </w:rPr>
      <w:instrText>NUMPAGES</w:instrText>
    </w:r>
    <w:r w:rsidRPr="008804D9">
      <w:rPr>
        <w:rFonts w:ascii="Arial" w:hAnsi="Arial" w:cs="Arial"/>
        <w:sz w:val="18"/>
        <w:szCs w:val="14"/>
      </w:rPr>
      <w:fldChar w:fldCharType="separate"/>
    </w:r>
    <w:r>
      <w:rPr>
        <w:rFonts w:ascii="Arial" w:hAnsi="Arial" w:cs="Arial"/>
        <w:noProof/>
        <w:sz w:val="18"/>
        <w:szCs w:val="14"/>
      </w:rPr>
      <w:t>5</w:t>
    </w:r>
    <w:r w:rsidRPr="008804D9">
      <w:rPr>
        <w:rFonts w:ascii="Arial" w:hAnsi="Arial" w:cs="Arial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83321" w14:textId="77777777" w:rsidR="00356D6C" w:rsidRDefault="00356D6C" w:rsidP="00810353">
      <w:pPr>
        <w:spacing w:after="0" w:line="240" w:lineRule="auto"/>
      </w:pPr>
      <w:r>
        <w:separator/>
      </w:r>
    </w:p>
  </w:footnote>
  <w:footnote w:type="continuationSeparator" w:id="0">
    <w:p w14:paraId="20851702" w14:textId="77777777" w:rsidR="00356D6C" w:rsidRDefault="00356D6C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AFE3" w14:textId="77777777" w:rsidR="00AF14F8" w:rsidRDefault="00000000">
    <w:pPr>
      <w:pStyle w:val="Nagwek"/>
    </w:pPr>
    <w:r>
      <w:rPr>
        <w:noProof/>
      </w:rPr>
      <w:pict w14:anchorId="7D8EB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1038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9640" w14:textId="77777777" w:rsidR="00E81747" w:rsidRPr="00B531BD" w:rsidRDefault="00B531BD" w:rsidP="00E81747">
    <w:pPr>
      <w:pStyle w:val="Nagwek"/>
      <w:jc w:val="center"/>
      <w:rPr>
        <w:rFonts w:ascii="Arial" w:hAnsi="Arial" w:cs="Arial"/>
        <w:b/>
        <w:i/>
        <w:iCs/>
        <w:sz w:val="18"/>
        <w:szCs w:val="18"/>
      </w:rPr>
    </w:pPr>
    <w:r w:rsidRPr="00B531BD">
      <w:rPr>
        <w:rFonts w:ascii="Arial" w:hAnsi="Arial" w:cs="Arial"/>
        <w:b/>
        <w:i/>
        <w:iCs/>
        <w:sz w:val="18"/>
        <w:szCs w:val="18"/>
      </w:rPr>
      <w:t>Istotne</w:t>
    </w:r>
    <w:r w:rsidR="00E81747" w:rsidRPr="00B531BD">
      <w:rPr>
        <w:rFonts w:ascii="Arial" w:hAnsi="Arial" w:cs="Arial"/>
        <w:b/>
        <w:i/>
        <w:iCs/>
        <w:sz w:val="18"/>
        <w:szCs w:val="18"/>
      </w:rPr>
      <w:t xml:space="preserve"> Postanowienia Umowy </w:t>
    </w:r>
  </w:p>
  <w:p w14:paraId="6CE7EF3D" w14:textId="77777777" w:rsidR="00B531BD" w:rsidRPr="00B531BD" w:rsidRDefault="00B531BD" w:rsidP="00B531BD">
    <w:pPr>
      <w:pStyle w:val="Nagwek"/>
      <w:jc w:val="center"/>
      <w:rPr>
        <w:rFonts w:ascii="Arial" w:hAnsi="Arial" w:cs="Arial"/>
        <w:sz w:val="18"/>
        <w:szCs w:val="18"/>
      </w:rPr>
    </w:pPr>
    <w:r w:rsidRPr="00B531BD">
      <w:rPr>
        <w:rFonts w:ascii="Arial" w:hAnsi="Arial" w:cs="Arial"/>
        <w:iCs/>
        <w:sz w:val="18"/>
        <w:szCs w:val="18"/>
      </w:rPr>
      <w:t>Przetarg nieograniczony, o wartości zamówienia mniejszej niż progi unijne</w:t>
    </w:r>
  </w:p>
  <w:p w14:paraId="18D1D6C5" w14:textId="77777777" w:rsidR="00E81747" w:rsidRDefault="00E817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91CD" w14:textId="77777777" w:rsidR="00AF14F8" w:rsidRDefault="00000000">
    <w:pPr>
      <w:pStyle w:val="Nagwek"/>
    </w:pPr>
    <w:r>
      <w:rPr>
        <w:noProof/>
      </w:rPr>
      <w:pict w14:anchorId="68123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1037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2CBCACBA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E6E4CFB"/>
    <w:multiLevelType w:val="multilevel"/>
    <w:tmpl w:val="7226B6F0"/>
    <w:lvl w:ilvl="0">
      <w:start w:val="1"/>
      <w:numFmt w:val="decimal"/>
      <w:lvlText w:val="%1."/>
      <w:lvlJc w:val="left"/>
      <w:pPr>
        <w:tabs>
          <w:tab w:val="num" w:pos="2682"/>
        </w:tabs>
        <w:ind w:left="268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6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2" w:hanging="1800"/>
      </w:pPr>
      <w:rPr>
        <w:rFonts w:hint="default"/>
      </w:rPr>
    </w:lvl>
  </w:abstractNum>
  <w:abstractNum w:abstractNumId="2" w15:restartNumberingAfterBreak="0">
    <w:nsid w:val="19D2515A"/>
    <w:multiLevelType w:val="multilevel"/>
    <w:tmpl w:val="7FD0D2BC"/>
    <w:lvl w:ilvl="0">
      <w:start w:val="1"/>
      <w:numFmt w:val="decimal"/>
      <w:lvlText w:val="%1."/>
      <w:lvlJc w:val="left"/>
      <w:pPr>
        <w:ind w:left="4890" w:hanging="453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09E17C3"/>
    <w:multiLevelType w:val="hybridMultilevel"/>
    <w:tmpl w:val="78606CEE"/>
    <w:lvl w:ilvl="0" w:tplc="1784A1AE">
      <w:start w:val="1"/>
      <w:numFmt w:val="decimal"/>
      <w:lvlText w:val="%1."/>
      <w:lvlJc w:val="left"/>
      <w:pPr>
        <w:tabs>
          <w:tab w:val="num" w:pos="2398"/>
        </w:tabs>
        <w:ind w:left="2398" w:hanging="360"/>
      </w:pPr>
      <w:rPr>
        <w:rFonts w:cs="Times New Roman" w:hint="default"/>
        <w:b w:val="0"/>
        <w:i w:val="0"/>
      </w:rPr>
    </w:lvl>
    <w:lvl w:ilvl="1" w:tplc="F4C491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B7107C"/>
    <w:multiLevelType w:val="multilevel"/>
    <w:tmpl w:val="5824D5C0"/>
    <w:lvl w:ilvl="0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8CF10B7"/>
    <w:multiLevelType w:val="multilevel"/>
    <w:tmpl w:val="32541A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entury Gothic" w:eastAsia="Times New Roman" w:hAnsi="Century Gothic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8F83D0F"/>
    <w:multiLevelType w:val="multilevel"/>
    <w:tmpl w:val="48BE2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9593B80"/>
    <w:multiLevelType w:val="multilevel"/>
    <w:tmpl w:val="F230B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D9429D1"/>
    <w:multiLevelType w:val="multilevel"/>
    <w:tmpl w:val="F15CF1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4DD818C0"/>
    <w:multiLevelType w:val="hybridMultilevel"/>
    <w:tmpl w:val="DF1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6501"/>
    <w:multiLevelType w:val="hybridMultilevel"/>
    <w:tmpl w:val="29E822C4"/>
    <w:lvl w:ilvl="0" w:tplc="0E948930">
      <w:start w:val="1"/>
      <w:numFmt w:val="decimal"/>
      <w:lvlText w:val="%1."/>
      <w:lvlJc w:val="left"/>
      <w:rPr>
        <w:b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FA382A"/>
    <w:multiLevelType w:val="multilevel"/>
    <w:tmpl w:val="26A04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Segoe UI Semilight" w:eastAsia="Times New Roman" w:hAnsi="Segoe UI Semilight" w:cs="Segoe UI Semilight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E966266"/>
    <w:multiLevelType w:val="hybridMultilevel"/>
    <w:tmpl w:val="117C209C"/>
    <w:lvl w:ilvl="0" w:tplc="041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B0172"/>
    <w:multiLevelType w:val="hybridMultilevel"/>
    <w:tmpl w:val="146CE930"/>
    <w:lvl w:ilvl="0" w:tplc="CFFED3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7C3169"/>
    <w:multiLevelType w:val="multilevel"/>
    <w:tmpl w:val="266A16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66"/>
        </w:tabs>
        <w:ind w:left="666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CD62F7F"/>
    <w:multiLevelType w:val="hybridMultilevel"/>
    <w:tmpl w:val="A4282F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91022"/>
    <w:multiLevelType w:val="hybridMultilevel"/>
    <w:tmpl w:val="A4282F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FD5BC8"/>
    <w:multiLevelType w:val="hybridMultilevel"/>
    <w:tmpl w:val="7D688F9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86455"/>
    <w:multiLevelType w:val="hybridMultilevel"/>
    <w:tmpl w:val="B69275A2"/>
    <w:lvl w:ilvl="0" w:tplc="09541D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5FCA2A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1670795">
    <w:abstractNumId w:val="6"/>
  </w:num>
  <w:num w:numId="2" w16cid:durableId="1016006126">
    <w:abstractNumId w:val="8"/>
  </w:num>
  <w:num w:numId="3" w16cid:durableId="757482770">
    <w:abstractNumId w:val="18"/>
  </w:num>
  <w:num w:numId="4" w16cid:durableId="1419787768">
    <w:abstractNumId w:val="14"/>
  </w:num>
  <w:num w:numId="5" w16cid:durableId="561330782">
    <w:abstractNumId w:val="3"/>
  </w:num>
  <w:num w:numId="6" w16cid:durableId="26952825">
    <w:abstractNumId w:val="1"/>
  </w:num>
  <w:num w:numId="7" w16cid:durableId="1945065224">
    <w:abstractNumId w:val="4"/>
  </w:num>
  <w:num w:numId="8" w16cid:durableId="15541280">
    <w:abstractNumId w:val="7"/>
  </w:num>
  <w:num w:numId="9" w16cid:durableId="1203589851">
    <w:abstractNumId w:val="12"/>
  </w:num>
  <w:num w:numId="10" w16cid:durableId="255750452">
    <w:abstractNumId w:val="13"/>
  </w:num>
  <w:num w:numId="11" w16cid:durableId="1047874191">
    <w:abstractNumId w:val="9"/>
  </w:num>
  <w:num w:numId="12" w16cid:durableId="135995504">
    <w:abstractNumId w:val="11"/>
  </w:num>
  <w:num w:numId="13" w16cid:durableId="1097095251">
    <w:abstractNumId w:val="2"/>
  </w:num>
  <w:num w:numId="14" w16cid:durableId="48651573">
    <w:abstractNumId w:val="5"/>
  </w:num>
  <w:num w:numId="15" w16cid:durableId="1075127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8665874">
    <w:abstractNumId w:val="0"/>
  </w:num>
  <w:num w:numId="17" w16cid:durableId="1237319777">
    <w:abstractNumId w:val="15"/>
  </w:num>
  <w:num w:numId="18" w16cid:durableId="436096219">
    <w:abstractNumId w:val="16"/>
  </w:num>
  <w:num w:numId="19" w16cid:durableId="1709720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3"/>
    <w:rsid w:val="000166C3"/>
    <w:rsid w:val="000213E5"/>
    <w:rsid w:val="000651EF"/>
    <w:rsid w:val="000928F1"/>
    <w:rsid w:val="000935D0"/>
    <w:rsid w:val="00123CA3"/>
    <w:rsid w:val="001249A7"/>
    <w:rsid w:val="00144087"/>
    <w:rsid w:val="001C5C4F"/>
    <w:rsid w:val="001E43C3"/>
    <w:rsid w:val="002613BA"/>
    <w:rsid w:val="003236D7"/>
    <w:rsid w:val="00342FF6"/>
    <w:rsid w:val="00346E0F"/>
    <w:rsid w:val="00356D6C"/>
    <w:rsid w:val="00373476"/>
    <w:rsid w:val="003835A6"/>
    <w:rsid w:val="003A47F3"/>
    <w:rsid w:val="003B3B61"/>
    <w:rsid w:val="003F3839"/>
    <w:rsid w:val="003F65E0"/>
    <w:rsid w:val="00405111"/>
    <w:rsid w:val="004055EB"/>
    <w:rsid w:val="004146B3"/>
    <w:rsid w:val="004405F6"/>
    <w:rsid w:val="00464C1E"/>
    <w:rsid w:val="004C05ED"/>
    <w:rsid w:val="004C223B"/>
    <w:rsid w:val="004D4891"/>
    <w:rsid w:val="00527A1D"/>
    <w:rsid w:val="00570201"/>
    <w:rsid w:val="0057674A"/>
    <w:rsid w:val="005A190C"/>
    <w:rsid w:val="005A31C4"/>
    <w:rsid w:val="005C1375"/>
    <w:rsid w:val="00612D1E"/>
    <w:rsid w:val="00675206"/>
    <w:rsid w:val="0067771A"/>
    <w:rsid w:val="0076250A"/>
    <w:rsid w:val="0077461E"/>
    <w:rsid w:val="007A05E2"/>
    <w:rsid w:val="007D24A8"/>
    <w:rsid w:val="007F423C"/>
    <w:rsid w:val="00810353"/>
    <w:rsid w:val="00900E35"/>
    <w:rsid w:val="0094682F"/>
    <w:rsid w:val="0097599C"/>
    <w:rsid w:val="00980D1A"/>
    <w:rsid w:val="00983CED"/>
    <w:rsid w:val="0098618F"/>
    <w:rsid w:val="009C27C2"/>
    <w:rsid w:val="00A0238C"/>
    <w:rsid w:val="00A120CC"/>
    <w:rsid w:val="00A241D3"/>
    <w:rsid w:val="00A81FB3"/>
    <w:rsid w:val="00A929BA"/>
    <w:rsid w:val="00AA45C6"/>
    <w:rsid w:val="00AF14F8"/>
    <w:rsid w:val="00AF5E17"/>
    <w:rsid w:val="00B531BD"/>
    <w:rsid w:val="00BE3E20"/>
    <w:rsid w:val="00C101F6"/>
    <w:rsid w:val="00C23D5F"/>
    <w:rsid w:val="00CB2C63"/>
    <w:rsid w:val="00CC26E0"/>
    <w:rsid w:val="00CC3ABB"/>
    <w:rsid w:val="00D21718"/>
    <w:rsid w:val="00D51C84"/>
    <w:rsid w:val="00D63B56"/>
    <w:rsid w:val="00D86507"/>
    <w:rsid w:val="00DF3280"/>
    <w:rsid w:val="00E57CA7"/>
    <w:rsid w:val="00E81747"/>
    <w:rsid w:val="00EC5A4B"/>
    <w:rsid w:val="00F44170"/>
    <w:rsid w:val="00FB7074"/>
    <w:rsid w:val="00FE2C1B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144C00B1"/>
  <w15:docId w15:val="{F966BAD5-6A5F-4EE8-911D-18C0C2A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D24A8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D24A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wcity">
    <w:name w:val="Body Text Indent"/>
    <w:basedOn w:val="Tekstpodstawowy"/>
    <w:link w:val="TekstpodstawowywcityZnak"/>
    <w:rsid w:val="007D24A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D24A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FontStyle12">
    <w:name w:val="Font Style12"/>
    <w:uiPriority w:val="99"/>
    <w:rsid w:val="007D24A8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TxBrp14">
    <w:name w:val="TxBr_p14"/>
    <w:basedOn w:val="Normalny"/>
    <w:uiPriority w:val="99"/>
    <w:rsid w:val="007D24A8"/>
    <w:pPr>
      <w:widowControl w:val="0"/>
      <w:autoSpaceDE w:val="0"/>
      <w:autoSpaceDN w:val="0"/>
      <w:adjustRightInd w:val="0"/>
      <w:spacing w:after="0" w:line="255" w:lineRule="atLeast"/>
      <w:ind w:left="1207" w:hanging="357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e10">
    <w:name w:val="Style10"/>
    <w:basedOn w:val="Normalny"/>
    <w:uiPriority w:val="99"/>
    <w:rsid w:val="007D24A8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24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83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771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771A"/>
    <w:rPr>
      <w:rFonts w:ascii="Thorndale" w:eastAsia="HG Mincho Light J" w:hAnsi="Thorndale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A4D9-B28F-4023-9FA1-526910DC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2028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Agata.Szymkowiak</dc:creator>
  <cp:lastModifiedBy>Adam Konieczny</cp:lastModifiedBy>
  <cp:revision>5</cp:revision>
  <cp:lastPrinted>2022-12-22T09:58:00Z</cp:lastPrinted>
  <dcterms:created xsi:type="dcterms:W3CDTF">2022-12-22T09:58:00Z</dcterms:created>
  <dcterms:modified xsi:type="dcterms:W3CDTF">2024-11-27T10:55:00Z</dcterms:modified>
</cp:coreProperties>
</file>